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Изменения в поведении:</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Изменения в выражении сексуальности ребенка:</w:t>
      </w:r>
    </w:p>
    <w:p w:rsidR="00000000" w:rsidDel="00000000" w:rsidP="00000000" w:rsidRDefault="00000000" w:rsidRPr="00000000" w14:paraId="00000003">
      <w:pPr>
        <w:numPr>
          <w:ilvl w:val="0"/>
          <w:numId w:val="2"/>
        </w:numPr>
        <w:shd w:fill="f2f2f2" w:val="clear"/>
        <w:spacing w:line="360" w:lineRule="auto"/>
        <w:ind w:left="720" w:hanging="360"/>
      </w:pPr>
      <w:r w:rsidDel="00000000" w:rsidR="00000000" w:rsidRPr="00000000">
        <w:rPr>
          <w:b w:val="1"/>
          <w:bCs w:val="1"/>
          <w:color w:val="1e261f"/>
          <w:sz w:val="24"/>
          <w:szCs w:val="24"/>
          <w:rtl w:val="0"/>
        </w:rPr>
        <w:t xml:space="preserve">чрезвычайный интерес к играм сексуального содержания;</w:t>
      </w:r>
    </w:p>
    <w:p w:rsidR="00000000" w:rsidDel="00000000" w:rsidP="00000000" w:rsidRDefault="00000000" w:rsidRPr="00000000" w14:paraId="00000004">
      <w:pPr>
        <w:numPr>
          <w:ilvl w:val="0"/>
          <w:numId w:val="2"/>
        </w:numPr>
        <w:shd w:fill="f2f2f2" w:val="clear"/>
        <w:spacing w:line="360" w:lineRule="auto"/>
        <w:ind w:left="720" w:hanging="360"/>
      </w:pPr>
      <w:r w:rsidDel="00000000" w:rsidR="00000000" w:rsidRPr="00000000">
        <w:rPr>
          <w:b w:val="1"/>
          <w:bCs w:val="1"/>
          <w:color w:val="1e261f"/>
          <w:sz w:val="24"/>
          <w:szCs w:val="24"/>
          <w:rtl w:val="0"/>
        </w:rPr>
        <w:t xml:space="preserve">поразительные для этого возраста знания о сексуальной жизни;</w:t>
      </w:r>
    </w:p>
    <w:p w:rsidR="00000000" w:rsidDel="00000000" w:rsidP="00000000" w:rsidRDefault="00000000" w:rsidRPr="00000000" w14:paraId="00000005">
      <w:pPr>
        <w:numPr>
          <w:ilvl w:val="0"/>
          <w:numId w:val="2"/>
        </w:numPr>
        <w:shd w:fill="f2f2f2" w:val="clear"/>
        <w:spacing w:line="360" w:lineRule="auto"/>
        <w:ind w:left="720" w:hanging="360"/>
      </w:pPr>
      <w:r w:rsidDel="00000000" w:rsidR="00000000" w:rsidRPr="00000000">
        <w:rPr>
          <w:b w:val="1"/>
          <w:bCs w:val="1"/>
          <w:color w:val="1e261f"/>
          <w:sz w:val="24"/>
          <w:szCs w:val="24"/>
          <w:rtl w:val="0"/>
        </w:rPr>
        <w:t xml:space="preserve">соблазняющее, особо завлекающее поведение по отношению к противоположному полу и взрослым;</w:t>
      </w:r>
    </w:p>
    <w:p w:rsidR="00000000" w:rsidDel="00000000" w:rsidP="00000000" w:rsidRDefault="00000000" w:rsidRPr="00000000" w14:paraId="00000006">
      <w:pPr>
        <w:numPr>
          <w:ilvl w:val="0"/>
          <w:numId w:val="2"/>
        </w:numPr>
        <w:shd w:fill="f2f2f2" w:val="clear"/>
        <w:spacing w:line="360" w:lineRule="auto"/>
        <w:ind w:left="720" w:hanging="360"/>
      </w:pPr>
      <w:r w:rsidDel="00000000" w:rsidR="00000000" w:rsidRPr="00000000">
        <w:rPr>
          <w:b w:val="1"/>
          <w:bCs w:val="1"/>
          <w:color w:val="1e261f"/>
          <w:sz w:val="24"/>
          <w:szCs w:val="24"/>
          <w:rtl w:val="0"/>
        </w:rPr>
        <w:t xml:space="preserve">сексуальные действия с другими детьми (начиная с младшего школьного возраста);</w:t>
      </w:r>
    </w:p>
    <w:p w:rsidR="00000000" w:rsidDel="00000000" w:rsidP="00000000" w:rsidRDefault="00000000" w:rsidRPr="00000000" w14:paraId="00000007">
      <w:pPr>
        <w:numPr>
          <w:ilvl w:val="0"/>
          <w:numId w:val="2"/>
        </w:numPr>
        <w:shd w:fill="f2f2f2" w:val="clear"/>
        <w:spacing w:line="360" w:lineRule="auto"/>
        <w:ind w:left="720" w:hanging="360"/>
      </w:pPr>
      <w:r w:rsidDel="00000000" w:rsidR="00000000" w:rsidRPr="00000000">
        <w:rPr>
          <w:b w:val="1"/>
          <w:bCs w:val="1"/>
          <w:color w:val="1e261f"/>
          <w:sz w:val="24"/>
          <w:szCs w:val="24"/>
          <w:rtl w:val="0"/>
        </w:rPr>
        <w:t xml:space="preserve">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Изменения в эмоциональном состоянии и общении ребенка:</w:t>
      </w:r>
    </w:p>
    <w:p w:rsidR="00000000" w:rsidDel="00000000" w:rsidP="00000000" w:rsidRDefault="00000000" w:rsidRPr="00000000" w14:paraId="00000009">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замкнутость, изоляция, уход в себя;</w:t>
      </w:r>
    </w:p>
    <w:p w:rsidR="00000000" w:rsidDel="00000000" w:rsidP="00000000" w:rsidRDefault="00000000" w:rsidRPr="00000000" w14:paraId="0000000A">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депрессивность, грустное настроение;</w:t>
      </w:r>
    </w:p>
    <w:p w:rsidR="00000000" w:rsidDel="00000000" w:rsidP="00000000" w:rsidRDefault="00000000" w:rsidRPr="00000000" w14:paraId="0000000B">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отвращение, стыд, вина, недоверие, чувство испорченности;</w:t>
      </w:r>
    </w:p>
    <w:p w:rsidR="00000000" w:rsidDel="00000000" w:rsidP="00000000" w:rsidRDefault="00000000" w:rsidRPr="00000000" w14:paraId="0000000C">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частая задумчивость, отстраненность (встречается у детей и подростков, начиная с дошкольного возраста);</w:t>
      </w:r>
    </w:p>
    <w:p w:rsidR="00000000" w:rsidDel="00000000" w:rsidP="00000000" w:rsidRDefault="00000000" w:rsidRPr="00000000" w14:paraId="0000000D">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истерическое поведение, быстрая потеря самоконтроля;</w:t>
      </w:r>
    </w:p>
    <w:p w:rsidR="00000000" w:rsidDel="00000000" w:rsidP="00000000" w:rsidRDefault="00000000" w:rsidRPr="00000000" w14:paraId="0000000E">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трудности в общении с ровесниками, избегание общения с ними, отсутствие друзей своего возраста или отказ от общения с прежними друзьями;</w:t>
      </w:r>
    </w:p>
    <w:p w:rsidR="00000000" w:rsidDel="00000000" w:rsidP="00000000" w:rsidRDefault="00000000" w:rsidRPr="00000000" w14:paraId="0000000F">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отчуждение от братьев и сестер;</w:t>
      </w:r>
    </w:p>
    <w:p w:rsidR="00000000" w:rsidDel="00000000" w:rsidP="00000000" w:rsidRDefault="00000000" w:rsidRPr="00000000" w14:paraId="00000010">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терроризирование младших и детей своего возраста;</w:t>
      </w:r>
    </w:p>
    <w:p w:rsidR="00000000" w:rsidDel="00000000" w:rsidP="00000000" w:rsidRDefault="00000000" w:rsidRPr="00000000" w14:paraId="00000011">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жестокость по отношению к игрушкам (у младших детей);</w:t>
      </w:r>
    </w:p>
    <w:p w:rsidR="00000000" w:rsidDel="00000000" w:rsidP="00000000" w:rsidRDefault="00000000" w:rsidRPr="00000000" w14:paraId="00000012">
      <w:pPr>
        <w:numPr>
          <w:ilvl w:val="0"/>
          <w:numId w:val="1"/>
        </w:numPr>
        <w:shd w:fill="f2f2f2" w:val="clear"/>
        <w:spacing w:line="360" w:lineRule="auto"/>
        <w:ind w:left="720" w:hanging="360"/>
      </w:pPr>
      <w:r w:rsidDel="00000000" w:rsidR="00000000" w:rsidRPr="00000000">
        <w:rPr>
          <w:b w:val="1"/>
          <w:bCs w:val="1"/>
          <w:color w:val="1e261f"/>
          <w:sz w:val="24"/>
          <w:szCs w:val="24"/>
          <w:rtl w:val="0"/>
        </w:rPr>
        <w:t xml:space="preserve">амбивалентные чувства к взрослым (начиная с младшего школьного возраста).</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Изменения личности и мотивации ребенка, социальные признаки:</w:t>
      </w:r>
    </w:p>
    <w:p w:rsidR="00000000" w:rsidDel="00000000" w:rsidP="00000000" w:rsidRDefault="00000000" w:rsidRPr="00000000" w14:paraId="00000014">
      <w:pPr>
        <w:numPr>
          <w:ilvl w:val="0"/>
          <w:numId w:val="3"/>
        </w:numPr>
        <w:shd w:fill="f2f2f2" w:val="clear"/>
        <w:spacing w:line="360" w:lineRule="auto"/>
        <w:ind w:left="720" w:hanging="360"/>
      </w:pPr>
      <w:r w:rsidDel="00000000" w:rsidR="00000000" w:rsidRPr="00000000">
        <w:rPr>
          <w:b w:val="1"/>
          <w:bCs w:val="1"/>
          <w:color w:val="1e261f"/>
          <w:sz w:val="24"/>
          <w:szCs w:val="24"/>
          <w:rtl w:val="0"/>
        </w:rPr>
        <w:t xml:space="preserve">неспособность защитить себя, непротивление насилию и издевательству над собой, смирение;</w:t>
      </w:r>
    </w:p>
    <w:p w:rsidR="00000000" w:rsidDel="00000000" w:rsidP="00000000" w:rsidRDefault="00000000" w:rsidRPr="00000000" w14:paraId="00000015">
      <w:pPr>
        <w:numPr>
          <w:ilvl w:val="0"/>
          <w:numId w:val="3"/>
        </w:numPr>
        <w:shd w:fill="f2f2f2" w:val="clear"/>
        <w:spacing w:line="360" w:lineRule="auto"/>
        <w:ind w:left="720" w:hanging="360"/>
      </w:pPr>
      <w:r w:rsidDel="00000000" w:rsidR="00000000" w:rsidRPr="00000000">
        <w:rPr>
          <w:b w:val="1"/>
          <w:bCs w:val="1"/>
          <w:color w:val="1e261f"/>
          <w:sz w:val="24"/>
          <w:szCs w:val="24"/>
          <w:rtl w:val="0"/>
        </w:rPr>
        <w:t xml:space="preserve">резкое изменение успеваемости (хуже или гораздо лучше);</w:t>
      </w:r>
    </w:p>
    <w:p w:rsidR="00000000" w:rsidDel="00000000" w:rsidP="00000000" w:rsidRDefault="00000000" w:rsidRPr="00000000" w14:paraId="00000016">
      <w:pPr>
        <w:numPr>
          <w:ilvl w:val="0"/>
          <w:numId w:val="3"/>
        </w:numPr>
        <w:shd w:fill="f2f2f2" w:val="clear"/>
        <w:spacing w:line="360" w:lineRule="auto"/>
        <w:ind w:left="720" w:hanging="360"/>
      </w:pPr>
      <w:r w:rsidDel="00000000" w:rsidR="00000000" w:rsidRPr="00000000">
        <w:rPr>
          <w:b w:val="1"/>
          <w:bCs w:val="1"/>
          <w:color w:val="1e261f"/>
          <w:sz w:val="24"/>
          <w:szCs w:val="24"/>
          <w:rtl w:val="0"/>
        </w:rPr>
        <w:t xml:space="preserve">прогулы в школе, отказ и уклонение от обучения, посещения учреждения дополнительного образования, спортивной секции;</w:t>
      </w:r>
    </w:p>
    <w:p w:rsidR="00000000" w:rsidDel="00000000" w:rsidP="00000000" w:rsidRDefault="00000000" w:rsidRPr="00000000" w14:paraId="00000017">
      <w:pPr>
        <w:numPr>
          <w:ilvl w:val="0"/>
          <w:numId w:val="3"/>
        </w:numPr>
        <w:shd w:fill="f2f2f2" w:val="clear"/>
        <w:spacing w:line="360" w:lineRule="auto"/>
        <w:ind w:left="720" w:hanging="360"/>
      </w:pPr>
      <w:r w:rsidDel="00000000" w:rsidR="00000000" w:rsidRPr="00000000">
        <w:rPr>
          <w:b w:val="1"/>
          <w:bCs w:val="1"/>
          <w:color w:val="1e261f"/>
          <w:sz w:val="24"/>
          <w:szCs w:val="24"/>
          <w:rtl w:val="0"/>
        </w:rPr>
        <w:t xml:space="preserve">принятие на себя родительской роли в семье (по приготовлению еды, стирке, мытью, ухаживанию за младшими и их воспитанию);</w:t>
      </w:r>
    </w:p>
    <w:p w:rsidR="00000000" w:rsidDel="00000000" w:rsidP="00000000" w:rsidRDefault="00000000" w:rsidRPr="00000000" w14:paraId="00000018">
      <w:pPr>
        <w:numPr>
          <w:ilvl w:val="0"/>
          <w:numId w:val="3"/>
        </w:numPr>
        <w:shd w:fill="f2f2f2" w:val="clear"/>
        <w:spacing w:line="360" w:lineRule="auto"/>
        <w:ind w:left="720" w:hanging="360"/>
      </w:pPr>
      <w:r w:rsidDel="00000000" w:rsidR="00000000" w:rsidRPr="00000000">
        <w:rPr>
          <w:b w:val="1"/>
          <w:bCs w:val="1"/>
          <w:color w:val="1e261f"/>
          <w:sz w:val="24"/>
          <w:szCs w:val="24"/>
          <w:rtl w:val="0"/>
        </w:rPr>
        <w:t xml:space="preserve">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Изменения самосознания ребенка:</w:t>
      </w:r>
    </w:p>
    <w:p w:rsidR="00000000" w:rsidDel="00000000" w:rsidP="00000000" w:rsidRDefault="00000000" w:rsidRPr="00000000" w14:paraId="0000001A">
      <w:pPr>
        <w:numPr>
          <w:ilvl w:val="0"/>
          <w:numId w:val="4"/>
        </w:numPr>
        <w:shd w:fill="f2f2f2" w:val="clear"/>
        <w:spacing w:line="360" w:lineRule="auto"/>
        <w:ind w:left="720" w:hanging="360"/>
      </w:pPr>
      <w:r w:rsidDel="00000000" w:rsidR="00000000" w:rsidRPr="00000000">
        <w:rPr>
          <w:b w:val="1"/>
          <w:bCs w:val="1"/>
          <w:color w:val="1e261f"/>
          <w:sz w:val="24"/>
          <w:szCs w:val="24"/>
          <w:rtl w:val="0"/>
        </w:rPr>
        <w:t xml:space="preserve">падение самооценки;</w:t>
      </w:r>
    </w:p>
    <w:p w:rsidR="00000000" w:rsidDel="00000000" w:rsidP="00000000" w:rsidRDefault="00000000" w:rsidRPr="00000000" w14:paraId="0000001B">
      <w:pPr>
        <w:numPr>
          <w:ilvl w:val="0"/>
          <w:numId w:val="4"/>
        </w:numPr>
        <w:shd w:fill="f2f2f2" w:val="clear"/>
        <w:spacing w:line="360" w:lineRule="auto"/>
        <w:ind w:left="720" w:hanging="360"/>
      </w:pPr>
      <w:r w:rsidDel="00000000" w:rsidR="00000000" w:rsidRPr="00000000">
        <w:rPr>
          <w:b w:val="1"/>
          <w:bCs w:val="1"/>
          <w:color w:val="1e261f"/>
          <w:sz w:val="24"/>
          <w:szCs w:val="24"/>
          <w:rtl w:val="0"/>
        </w:rPr>
        <w:t xml:space="preserve">мысли о самоубийстве, попытки самоубийства. Появление невротических и психосоматических симптомов;</w:t>
      </w:r>
    </w:p>
    <w:p w:rsidR="00000000" w:rsidDel="00000000" w:rsidP="00000000" w:rsidRDefault="00000000" w:rsidRPr="00000000" w14:paraId="0000001C">
      <w:pPr>
        <w:numPr>
          <w:ilvl w:val="0"/>
          <w:numId w:val="4"/>
        </w:numPr>
        <w:shd w:fill="f2f2f2" w:val="clear"/>
        <w:spacing w:line="360" w:lineRule="auto"/>
        <w:ind w:left="720" w:hanging="360"/>
      </w:pPr>
      <w:r w:rsidDel="00000000" w:rsidR="00000000" w:rsidRPr="00000000">
        <w:rPr>
          <w:b w:val="1"/>
          <w:bCs w:val="1"/>
          <w:color w:val="1e261f"/>
          <w:sz w:val="24"/>
          <w:szCs w:val="24"/>
          <w:rtl w:val="0"/>
        </w:rPr>
        <w:t xml:space="preserve">боязнь оставаться в помещении наедине с определенным человеком;</w:t>
      </w:r>
    </w:p>
    <w:p w:rsidR="00000000" w:rsidDel="00000000" w:rsidP="00000000" w:rsidRDefault="00000000" w:rsidRPr="00000000" w14:paraId="0000001D">
      <w:pPr>
        <w:numPr>
          <w:ilvl w:val="0"/>
          <w:numId w:val="4"/>
        </w:numPr>
        <w:shd w:fill="f2f2f2" w:val="clear"/>
        <w:spacing w:line="360" w:lineRule="auto"/>
        <w:ind w:left="720" w:hanging="360"/>
      </w:pPr>
      <w:r w:rsidDel="00000000" w:rsidR="00000000" w:rsidRPr="00000000">
        <w:rPr>
          <w:b w:val="1"/>
          <w:bCs w:val="1"/>
          <w:color w:val="1e261f"/>
          <w:sz w:val="24"/>
          <w:szCs w:val="24"/>
          <w:rtl w:val="0"/>
        </w:rPr>
        <w:t xml:space="preserve">боязнь раздеваться (например, может категорически отказаться от участия в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занятиях физкультурой или плаванием, или снимать нижнее белье — трусики во время медицинского осмотра).</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   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2f2f2" w:val="clear"/>
        <w:spacing w:after="240" w:line="360" w:lineRule="auto"/>
        <w:rPr>
          <w:color w:val="1e261f"/>
          <w:sz w:val="24"/>
          <w:szCs w:val="24"/>
        </w:rPr>
      </w:pPr>
      <w:r w:rsidDel="00000000" w:rsidR="00000000" w:rsidRPr="00000000">
        <w:rPr>
          <w:color w:val="1e261f"/>
          <w:sz w:val="24"/>
          <w:szCs w:val="24"/>
          <w:rtl w:val="0"/>
        </w:rPr>
        <w:t xml:space="preserve">  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smallCaps w:val="0"/>
        <w:strike w:val="0"/>
        <w:color w:val="1e261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1"/>
        <w:bCs w:val="1"/>
        <w:i w:val="0"/>
        <w:iCs w:val="0"/>
        <w:smallCaps w:val="0"/>
        <w:strike w:val="0"/>
        <w:color w:val="1e261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1"/>
        <w:bCs w:val="1"/>
        <w:i w:val="0"/>
        <w:iCs w:val="0"/>
        <w:smallCaps w:val="0"/>
        <w:strike w:val="0"/>
        <w:color w:val="1e261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1"/>
        <w:bCs w:val="1"/>
        <w:i w:val="0"/>
        <w:iCs w:val="0"/>
        <w:smallCaps w:val="0"/>
        <w:strike w:val="0"/>
        <w:color w:val="1e261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